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AE" w:rsidRPr="00B75150" w:rsidRDefault="00E644AE" w:rsidP="00E644AE">
      <w:pPr>
        <w:jc w:val="center"/>
        <w:rPr>
          <w:b/>
          <w:sz w:val="20"/>
          <w:szCs w:val="20"/>
        </w:rPr>
      </w:pPr>
      <w:r w:rsidRPr="00B75150">
        <w:rPr>
          <w:b/>
          <w:sz w:val="20"/>
          <w:szCs w:val="20"/>
        </w:rPr>
        <w:t>ORHANGAZİ BELEDİYE BAŞKANLIĞI</w:t>
      </w:r>
    </w:p>
    <w:p w:rsidR="003A0582" w:rsidRPr="00B75150" w:rsidRDefault="00E644AE" w:rsidP="00E644AE">
      <w:pPr>
        <w:jc w:val="center"/>
        <w:rPr>
          <w:b/>
          <w:sz w:val="20"/>
          <w:szCs w:val="20"/>
        </w:rPr>
      </w:pPr>
      <w:r w:rsidRPr="00B75150">
        <w:rPr>
          <w:b/>
          <w:sz w:val="20"/>
          <w:szCs w:val="20"/>
        </w:rPr>
        <w:t>İHALE İLANI</w:t>
      </w:r>
    </w:p>
    <w:p w:rsidR="00B35195" w:rsidRPr="00B75150" w:rsidRDefault="002B1114" w:rsidP="00A43BD3">
      <w:pPr>
        <w:pStyle w:val="ListeParagraf"/>
        <w:spacing w:after="120"/>
        <w:ind w:left="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>1.</w:t>
      </w:r>
      <w:r w:rsidR="00C10817" w:rsidRPr="00B75150">
        <w:rPr>
          <w:sz w:val="20"/>
          <w:szCs w:val="20"/>
        </w:rPr>
        <w:t>A</w:t>
      </w:r>
      <w:r w:rsidR="00B35195" w:rsidRPr="00B75150">
        <w:rPr>
          <w:sz w:val="20"/>
          <w:szCs w:val="20"/>
        </w:rPr>
        <w:t xml:space="preserve">şağıda </w:t>
      </w:r>
      <w:r w:rsidR="00FD1EAF" w:rsidRPr="00B75150">
        <w:rPr>
          <w:sz w:val="20"/>
          <w:szCs w:val="20"/>
        </w:rPr>
        <w:t xml:space="preserve">belirtilen </w:t>
      </w:r>
      <w:r w:rsidR="00485B09" w:rsidRPr="00B75150">
        <w:rPr>
          <w:sz w:val="20"/>
          <w:szCs w:val="20"/>
        </w:rPr>
        <w:t>taşınmazlara</w:t>
      </w:r>
      <w:r w:rsidR="00270AA4" w:rsidRPr="00B75150">
        <w:rPr>
          <w:sz w:val="20"/>
          <w:szCs w:val="20"/>
        </w:rPr>
        <w:t>/işlere</w:t>
      </w:r>
      <w:r w:rsidR="00FD1EAF" w:rsidRPr="00B75150">
        <w:rPr>
          <w:sz w:val="20"/>
          <w:szCs w:val="20"/>
        </w:rPr>
        <w:t xml:space="preserve"> ilişkin ihaleler </w:t>
      </w:r>
      <w:r w:rsidR="00F57B58" w:rsidRPr="00B75150">
        <w:rPr>
          <w:sz w:val="20"/>
          <w:szCs w:val="20"/>
        </w:rPr>
        <w:t xml:space="preserve">2886 sayılı Devlet İhale </w:t>
      </w:r>
      <w:r w:rsidR="00B35195" w:rsidRPr="00B75150">
        <w:rPr>
          <w:sz w:val="20"/>
          <w:szCs w:val="20"/>
        </w:rPr>
        <w:t xml:space="preserve">Kanununun </w:t>
      </w:r>
      <w:r w:rsidR="00B35195" w:rsidRPr="00B75150">
        <w:rPr>
          <w:b/>
          <w:sz w:val="20"/>
          <w:szCs w:val="20"/>
        </w:rPr>
        <w:t xml:space="preserve">45. maddesi </w:t>
      </w:r>
      <w:r w:rsidR="00B35195" w:rsidRPr="00B75150">
        <w:rPr>
          <w:sz w:val="20"/>
          <w:szCs w:val="20"/>
        </w:rPr>
        <w:t xml:space="preserve">uyarınca </w:t>
      </w:r>
      <w:r w:rsidR="00B35195" w:rsidRPr="00B75150">
        <w:rPr>
          <w:b/>
          <w:sz w:val="20"/>
          <w:szCs w:val="20"/>
        </w:rPr>
        <w:t>Açık</w:t>
      </w:r>
      <w:r w:rsidR="001B3DB3" w:rsidRPr="00B75150">
        <w:rPr>
          <w:b/>
          <w:sz w:val="20"/>
          <w:szCs w:val="20"/>
        </w:rPr>
        <w:t xml:space="preserve"> </w:t>
      </w:r>
      <w:r w:rsidR="00B35195" w:rsidRPr="00B75150">
        <w:rPr>
          <w:b/>
          <w:sz w:val="20"/>
          <w:szCs w:val="20"/>
        </w:rPr>
        <w:t xml:space="preserve">İhale Usulü </w:t>
      </w:r>
      <w:r w:rsidR="00B35195" w:rsidRPr="00B75150">
        <w:rPr>
          <w:sz w:val="20"/>
          <w:szCs w:val="20"/>
        </w:rPr>
        <w:t xml:space="preserve">ile </w:t>
      </w:r>
      <w:r w:rsidR="00FD1EAF" w:rsidRPr="00B75150">
        <w:rPr>
          <w:sz w:val="20"/>
          <w:szCs w:val="20"/>
        </w:rPr>
        <w:t>gerçekleştirilecektir.</w:t>
      </w:r>
    </w:p>
    <w:p w:rsidR="00CA10DD" w:rsidRPr="00B75150" w:rsidRDefault="00B35195" w:rsidP="00A43BD3">
      <w:pPr>
        <w:spacing w:after="12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>2.</w:t>
      </w:r>
      <w:r w:rsidR="00FD1EAF" w:rsidRPr="00B75150">
        <w:rPr>
          <w:sz w:val="20"/>
          <w:szCs w:val="20"/>
        </w:rPr>
        <w:t xml:space="preserve">Bu husustaki ihaleler </w:t>
      </w:r>
      <w:r w:rsidRPr="00B75150">
        <w:rPr>
          <w:sz w:val="20"/>
          <w:szCs w:val="20"/>
        </w:rPr>
        <w:t>aşağıda belirtilen</w:t>
      </w:r>
      <w:r w:rsidR="0011261B" w:rsidRPr="00B75150">
        <w:rPr>
          <w:sz w:val="20"/>
          <w:szCs w:val="20"/>
        </w:rPr>
        <w:t xml:space="preserve"> tarih ve </w:t>
      </w:r>
      <w:r w:rsidR="00F44870" w:rsidRPr="00B75150">
        <w:rPr>
          <w:sz w:val="20"/>
          <w:szCs w:val="20"/>
        </w:rPr>
        <w:t>saatlerde E</w:t>
      </w:r>
      <w:r w:rsidRPr="00B75150">
        <w:rPr>
          <w:sz w:val="20"/>
          <w:szCs w:val="20"/>
        </w:rPr>
        <w:t>ncümen toplantı odasında yapılacaktır.</w:t>
      </w:r>
    </w:p>
    <w:p w:rsidR="00B35195" w:rsidRPr="00B75150" w:rsidRDefault="006C712A" w:rsidP="00DC6691">
      <w:pPr>
        <w:pStyle w:val="ListeParagraf"/>
        <w:ind w:left="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>3.</w:t>
      </w:r>
      <w:r w:rsidR="00485B09" w:rsidRPr="00B75150">
        <w:rPr>
          <w:sz w:val="20"/>
          <w:szCs w:val="20"/>
        </w:rPr>
        <w:t xml:space="preserve"> </w:t>
      </w:r>
      <w:r w:rsidR="00270AA4" w:rsidRPr="00B75150">
        <w:rPr>
          <w:sz w:val="20"/>
          <w:szCs w:val="20"/>
        </w:rPr>
        <w:t>İhalelere</w:t>
      </w:r>
      <w:r w:rsidR="00485B09" w:rsidRPr="00B75150">
        <w:rPr>
          <w:sz w:val="20"/>
          <w:szCs w:val="20"/>
        </w:rPr>
        <w:t xml:space="preserve"> ilişkin bilgilere aşağıdaki tabloda yer verilmiştir.</w:t>
      </w:r>
    </w:p>
    <w:tbl>
      <w:tblPr>
        <w:tblW w:w="10599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190"/>
        <w:gridCol w:w="1896"/>
        <w:gridCol w:w="1417"/>
        <w:gridCol w:w="1134"/>
        <w:gridCol w:w="851"/>
      </w:tblGrid>
      <w:tr w:rsidR="00521740" w:rsidRPr="00B75150" w:rsidTr="009269AB">
        <w:trPr>
          <w:trHeight w:val="52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21740" w:rsidRPr="00B75150" w:rsidRDefault="00B61168" w:rsidP="007B674C">
            <w:pPr>
              <w:tabs>
                <w:tab w:val="left" w:pos="702"/>
              </w:tabs>
              <w:ind w:left="-78" w:hanging="12"/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No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</w:p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İŞİN ADI, NİTELİĞİ</w:t>
            </w:r>
          </w:p>
        </w:tc>
        <w:tc>
          <w:tcPr>
            <w:tcW w:w="1190" w:type="dxa"/>
            <w:vAlign w:val="center"/>
          </w:tcPr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KİRA</w:t>
            </w:r>
            <w:r w:rsidR="00270AA4" w:rsidRPr="00B75150">
              <w:rPr>
                <w:sz w:val="20"/>
                <w:szCs w:val="20"/>
              </w:rPr>
              <w:t>/İŞİN</w:t>
            </w:r>
            <w:r w:rsidRPr="00B75150">
              <w:rPr>
                <w:sz w:val="20"/>
                <w:szCs w:val="20"/>
              </w:rPr>
              <w:t xml:space="preserve"> SÜRESİ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MUHAMMEN</w:t>
            </w:r>
          </w:p>
          <w:p w:rsidR="00384517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BEDEL</w:t>
            </w:r>
            <w:r w:rsidR="00384517" w:rsidRPr="00B75150">
              <w:rPr>
                <w:sz w:val="20"/>
                <w:szCs w:val="20"/>
              </w:rPr>
              <w:t xml:space="preserve"> </w:t>
            </w:r>
          </w:p>
          <w:p w:rsidR="00521740" w:rsidRPr="00B75150" w:rsidRDefault="00384517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(KDV Hariç)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69E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GEÇİCİ TEMİNAT</w:t>
            </w:r>
          </w:p>
          <w:p w:rsidR="00521740" w:rsidRPr="00B75150" w:rsidRDefault="00C369E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(TL)</w:t>
            </w:r>
          </w:p>
        </w:tc>
        <w:tc>
          <w:tcPr>
            <w:tcW w:w="1134" w:type="dxa"/>
            <w:vAlign w:val="center"/>
          </w:tcPr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İHALE</w:t>
            </w:r>
          </w:p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TARİHİ</w:t>
            </w:r>
          </w:p>
        </w:tc>
        <w:tc>
          <w:tcPr>
            <w:tcW w:w="851" w:type="dxa"/>
            <w:vAlign w:val="center"/>
          </w:tcPr>
          <w:p w:rsidR="00521740" w:rsidRPr="00B75150" w:rsidRDefault="00521740" w:rsidP="007B674C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İHALE SAATİ</w:t>
            </w:r>
          </w:p>
        </w:tc>
      </w:tr>
      <w:tr w:rsidR="00437099" w:rsidRPr="00B75150" w:rsidTr="009269AB">
        <w:trPr>
          <w:trHeight w:val="56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37099" w:rsidRPr="00B75150" w:rsidRDefault="00437099" w:rsidP="00437099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99" w:rsidRPr="00B75150" w:rsidRDefault="00E733F5" w:rsidP="00E733F5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 xml:space="preserve">Hürriyet Mahallesi 651 ada 1 parselde (Fatih Mahallesi Göl Sokak No:3 adresinde) Bulunan Umumi Tuvaletin Kiraya Verilmesi </w:t>
            </w:r>
          </w:p>
        </w:tc>
        <w:tc>
          <w:tcPr>
            <w:tcW w:w="1190" w:type="dxa"/>
            <w:vAlign w:val="center"/>
          </w:tcPr>
          <w:p w:rsidR="00437099" w:rsidRPr="00B75150" w:rsidRDefault="00E733F5" w:rsidP="00437099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</w:t>
            </w:r>
            <w:r w:rsidR="002E3BAF" w:rsidRPr="00B75150">
              <w:rPr>
                <w:sz w:val="20"/>
                <w:szCs w:val="20"/>
              </w:rPr>
              <w:t xml:space="preserve"> Y</w:t>
            </w:r>
            <w:r w:rsidR="00437099" w:rsidRPr="00B75150">
              <w:rPr>
                <w:sz w:val="20"/>
                <w:szCs w:val="20"/>
              </w:rPr>
              <w:t>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99" w:rsidRPr="00B75150" w:rsidRDefault="00E733F5" w:rsidP="00B6116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 49.</w:t>
            </w:r>
            <w:r w:rsidR="00B61168" w:rsidRPr="00B75150">
              <w:rPr>
                <w:color w:val="000000"/>
                <w:sz w:val="20"/>
                <w:szCs w:val="20"/>
              </w:rPr>
              <w:t>100</w:t>
            </w:r>
            <w:r w:rsidRPr="00B75150">
              <w:rPr>
                <w:color w:val="000000"/>
                <w:sz w:val="20"/>
                <w:szCs w:val="20"/>
              </w:rPr>
              <w:t>,00</w:t>
            </w:r>
            <w:r w:rsidR="00437099" w:rsidRPr="00B75150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417" w:type="dxa"/>
            <w:vAlign w:val="center"/>
          </w:tcPr>
          <w:p w:rsidR="00437099" w:rsidRPr="00B75150" w:rsidRDefault="00E733F5" w:rsidP="00B61168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4.41</w:t>
            </w:r>
            <w:r w:rsidR="00B61168" w:rsidRPr="00B75150">
              <w:rPr>
                <w:sz w:val="20"/>
                <w:szCs w:val="20"/>
              </w:rPr>
              <w:t>9</w:t>
            </w:r>
            <w:r w:rsidR="00914D2F" w:rsidRPr="00B75150">
              <w:rPr>
                <w:sz w:val="20"/>
                <w:szCs w:val="20"/>
              </w:rPr>
              <w:t>,</w:t>
            </w:r>
            <w:r w:rsidR="00B61168" w:rsidRPr="00B75150">
              <w:rPr>
                <w:sz w:val="20"/>
                <w:szCs w:val="20"/>
              </w:rPr>
              <w:t>0</w:t>
            </w:r>
            <w:r w:rsidR="00914D2F" w:rsidRPr="00B75150">
              <w:rPr>
                <w:sz w:val="20"/>
                <w:szCs w:val="20"/>
              </w:rPr>
              <w:t>0</w:t>
            </w:r>
            <w:r w:rsidR="00276A49" w:rsidRPr="00B75150">
              <w:rPr>
                <w:sz w:val="20"/>
                <w:szCs w:val="20"/>
              </w:rPr>
              <w:t xml:space="preserve"> TL</w:t>
            </w:r>
          </w:p>
        </w:tc>
        <w:tc>
          <w:tcPr>
            <w:tcW w:w="1134" w:type="dxa"/>
            <w:vAlign w:val="center"/>
          </w:tcPr>
          <w:p w:rsidR="00437099" w:rsidRPr="00B75150" w:rsidRDefault="00E733F5" w:rsidP="00437099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vAlign w:val="center"/>
          </w:tcPr>
          <w:p w:rsidR="00437099" w:rsidRPr="00AE6AA1" w:rsidRDefault="00914D2F" w:rsidP="00437099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15:05</w:t>
            </w:r>
            <w:proofErr w:type="gramEnd"/>
          </w:p>
        </w:tc>
      </w:tr>
      <w:tr w:rsidR="00914D2F" w:rsidRPr="00B75150" w:rsidTr="009269AB">
        <w:trPr>
          <w:trHeight w:val="27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914D2F" w:rsidRPr="00B75150" w:rsidRDefault="00914D2F" w:rsidP="00437099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2F" w:rsidRPr="00B75150" w:rsidRDefault="00E733F5" w:rsidP="00E733F5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 xml:space="preserve">Hürriyet Mahallesi 650 ada 1 parsel karşısında (Fatih Mahallesi Göl Sokak No:15) Bulunan Umumi Tuvaletin Kiraya Verilmesi </w:t>
            </w:r>
          </w:p>
        </w:tc>
        <w:tc>
          <w:tcPr>
            <w:tcW w:w="1190" w:type="dxa"/>
            <w:vAlign w:val="center"/>
          </w:tcPr>
          <w:p w:rsidR="00914D2F" w:rsidRPr="00B75150" w:rsidRDefault="00914D2F" w:rsidP="002E3BA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 xml:space="preserve">3 </w:t>
            </w:r>
            <w:r w:rsidR="002E3BAF" w:rsidRPr="00B75150">
              <w:rPr>
                <w:sz w:val="20"/>
                <w:szCs w:val="20"/>
              </w:rPr>
              <w:t>Y</w:t>
            </w:r>
            <w:r w:rsidRPr="00B75150">
              <w:rPr>
                <w:sz w:val="20"/>
                <w:szCs w:val="20"/>
              </w:rPr>
              <w:t>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2F" w:rsidRPr="00B75150" w:rsidRDefault="00E733F5" w:rsidP="00B6116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 49.</w:t>
            </w:r>
            <w:r w:rsidR="00B61168" w:rsidRPr="00B75150">
              <w:rPr>
                <w:color w:val="000000"/>
                <w:sz w:val="20"/>
                <w:szCs w:val="20"/>
              </w:rPr>
              <w:t>10</w:t>
            </w:r>
            <w:r w:rsidRPr="00B75150">
              <w:rPr>
                <w:color w:val="000000"/>
                <w:sz w:val="20"/>
                <w:szCs w:val="20"/>
              </w:rPr>
              <w:t>0,00</w:t>
            </w:r>
            <w:r w:rsidR="00914D2F" w:rsidRPr="00B75150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417" w:type="dxa"/>
            <w:vAlign w:val="center"/>
          </w:tcPr>
          <w:p w:rsidR="00914D2F" w:rsidRPr="00B75150" w:rsidRDefault="00E733F5" w:rsidP="00B61168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4.41</w:t>
            </w:r>
            <w:r w:rsidR="00B61168" w:rsidRPr="00B75150">
              <w:rPr>
                <w:sz w:val="20"/>
                <w:szCs w:val="20"/>
              </w:rPr>
              <w:t>9</w:t>
            </w:r>
            <w:r w:rsidR="00914D2F" w:rsidRPr="00B75150">
              <w:rPr>
                <w:sz w:val="20"/>
                <w:szCs w:val="20"/>
              </w:rPr>
              <w:t>,</w:t>
            </w:r>
            <w:r w:rsidR="00B61168" w:rsidRPr="00B75150">
              <w:rPr>
                <w:sz w:val="20"/>
                <w:szCs w:val="20"/>
              </w:rPr>
              <w:t>0</w:t>
            </w:r>
            <w:r w:rsidR="00914D2F" w:rsidRPr="00B75150">
              <w:rPr>
                <w:sz w:val="20"/>
                <w:szCs w:val="20"/>
              </w:rPr>
              <w:t>0</w:t>
            </w:r>
            <w:r w:rsidR="00276A49" w:rsidRPr="00B75150">
              <w:rPr>
                <w:sz w:val="20"/>
                <w:szCs w:val="20"/>
              </w:rPr>
              <w:t xml:space="preserve"> TL</w:t>
            </w:r>
          </w:p>
        </w:tc>
        <w:tc>
          <w:tcPr>
            <w:tcW w:w="1134" w:type="dxa"/>
            <w:vAlign w:val="center"/>
          </w:tcPr>
          <w:p w:rsidR="00914D2F" w:rsidRPr="00B75150" w:rsidRDefault="00E733F5" w:rsidP="00EC5BB3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vAlign w:val="center"/>
          </w:tcPr>
          <w:p w:rsidR="00914D2F" w:rsidRPr="00AE6AA1" w:rsidRDefault="00914D2F" w:rsidP="00EC5BB3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15:10</w:t>
            </w:r>
            <w:proofErr w:type="gramEnd"/>
          </w:p>
        </w:tc>
      </w:tr>
      <w:tr w:rsidR="00270AA4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70AA4" w:rsidRPr="00B75150" w:rsidRDefault="00B7113B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A4" w:rsidRPr="00B75150" w:rsidRDefault="00276A49" w:rsidP="00276A49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Muradiye Mahallesi Hükümet Caddesi No:1 Adresinde Bulunan Taşınmaz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AA4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 Yıl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A4" w:rsidRPr="00B75150" w:rsidRDefault="00276A49" w:rsidP="00B6116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Aylık 46.</w:t>
            </w:r>
            <w:r w:rsidR="00B61168" w:rsidRPr="00B75150">
              <w:rPr>
                <w:color w:val="000000"/>
                <w:sz w:val="20"/>
                <w:szCs w:val="20"/>
              </w:rPr>
              <w:t>700</w:t>
            </w:r>
            <w:r w:rsidRPr="00B75150">
              <w:rPr>
                <w:color w:val="000000"/>
                <w:sz w:val="20"/>
                <w:szCs w:val="20"/>
              </w:rPr>
              <w:t>,00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A4" w:rsidRPr="00B75150" w:rsidRDefault="00276A49" w:rsidP="00B6116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50.4</w:t>
            </w:r>
            <w:r w:rsidR="00B61168" w:rsidRPr="00B75150">
              <w:rPr>
                <w:color w:val="000000"/>
                <w:sz w:val="20"/>
                <w:szCs w:val="20"/>
              </w:rPr>
              <w:t>36,00</w:t>
            </w:r>
            <w:r w:rsidRPr="00B75150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AA4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AA4" w:rsidRPr="00AE6AA1" w:rsidRDefault="002E3BAF" w:rsidP="00935CDF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15:15</w:t>
            </w:r>
            <w:proofErr w:type="gramEnd"/>
          </w:p>
        </w:tc>
      </w:tr>
      <w:tr w:rsidR="00E733F5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E733F5" w:rsidRPr="00B75150" w:rsidRDefault="00E733F5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276A49" w:rsidP="00276A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5150">
              <w:rPr>
                <w:color w:val="000000"/>
                <w:sz w:val="20"/>
                <w:szCs w:val="20"/>
              </w:rPr>
              <w:t>Sölöz</w:t>
            </w:r>
            <w:proofErr w:type="spellEnd"/>
            <w:r w:rsidRPr="00B75150">
              <w:rPr>
                <w:color w:val="000000"/>
                <w:sz w:val="20"/>
                <w:szCs w:val="20"/>
              </w:rPr>
              <w:t xml:space="preserve"> Mahallesi 1 Parselde Bulunan Yaklaşık 53,00 Metrekarelik (Baz İstasyon Kurulması İçin Ayrılan) Alan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 Yıl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276A49" w:rsidP="00B6116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 7</w:t>
            </w:r>
            <w:r w:rsidR="00B61168" w:rsidRPr="00B75150">
              <w:rPr>
                <w:color w:val="000000"/>
                <w:sz w:val="20"/>
                <w:szCs w:val="20"/>
              </w:rPr>
              <w:t>5.000</w:t>
            </w:r>
            <w:r w:rsidRPr="00B75150">
              <w:rPr>
                <w:color w:val="000000"/>
                <w:sz w:val="20"/>
                <w:szCs w:val="20"/>
              </w:rPr>
              <w:t>,00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3F5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6.750,00</w:t>
            </w:r>
            <w:r w:rsidR="00276A49" w:rsidRPr="00B75150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AE6AA1" w:rsidRDefault="002E3BAF" w:rsidP="00935CDF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15:20</w:t>
            </w:r>
            <w:proofErr w:type="gramEnd"/>
          </w:p>
        </w:tc>
      </w:tr>
      <w:tr w:rsidR="00E733F5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E733F5" w:rsidRPr="00B75150" w:rsidRDefault="00E733F5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276A49" w:rsidP="00935CDF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Fındıklı Mahallesi 33-A Adresinde Bulunan Köy Kahvehanesi Olarak Kullanılan Taşınmaz (Fındıklı Mahallesi Muhtarlık Alt Katında Bulunan Taşınmaz)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 Yıl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Aylık 2.500</w:t>
            </w:r>
            <w:r w:rsidR="00276A49" w:rsidRPr="00B75150">
              <w:rPr>
                <w:color w:val="000000"/>
                <w:sz w:val="20"/>
                <w:szCs w:val="20"/>
              </w:rPr>
              <w:t>,00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3F5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2.700,0</w:t>
            </w:r>
            <w:r w:rsidR="00276A49" w:rsidRPr="00B75150">
              <w:rPr>
                <w:color w:val="000000"/>
                <w:sz w:val="20"/>
                <w:szCs w:val="20"/>
              </w:rPr>
              <w:t>0 TL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B75150" w:rsidRDefault="00276A49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3F5" w:rsidRPr="00AE6AA1" w:rsidRDefault="002E3BAF" w:rsidP="00935CDF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15:25</w:t>
            </w:r>
            <w:proofErr w:type="gramEnd"/>
          </w:p>
        </w:tc>
      </w:tr>
      <w:tr w:rsidR="00B61168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61168" w:rsidRPr="00B75150" w:rsidRDefault="00B61168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8" w:rsidRPr="00B75150" w:rsidRDefault="00B75150" w:rsidP="00935CDF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75150">
              <w:rPr>
                <w:color w:val="000000"/>
                <w:sz w:val="20"/>
                <w:szCs w:val="20"/>
              </w:rPr>
              <w:t>Camiikebir</w:t>
            </w:r>
            <w:proofErr w:type="spellEnd"/>
            <w:r w:rsidRPr="00B75150">
              <w:rPr>
                <w:color w:val="000000"/>
                <w:sz w:val="20"/>
                <w:szCs w:val="20"/>
              </w:rPr>
              <w:t xml:space="preserve">  Mahallesi</w:t>
            </w:r>
            <w:proofErr w:type="gramEnd"/>
            <w:r w:rsidRPr="00B75150">
              <w:rPr>
                <w:color w:val="000000"/>
                <w:sz w:val="20"/>
                <w:szCs w:val="20"/>
              </w:rPr>
              <w:t xml:space="preserve"> 376 Ada 5 Parselde Bulunan Şartname Ekindeki Krokide Belirlenen 84,00 M² Alan (Elektrikli Araçlar İçin Şarj İstasyonu Kurulması Ve İşletilmesi Amacıyla İhale Edilmektedir)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B75150" w:rsidRDefault="00B61168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 xml:space="preserve">3 Yıl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8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 1.000,00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1168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90,00 TL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B75150" w:rsidRDefault="00B61168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AE6AA1" w:rsidRDefault="00B61168" w:rsidP="00935CDF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15:30</w:t>
            </w:r>
            <w:proofErr w:type="gramEnd"/>
          </w:p>
        </w:tc>
      </w:tr>
      <w:tr w:rsidR="00B61168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61168" w:rsidRPr="00B75150" w:rsidRDefault="00B61168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8" w:rsidRPr="00B75150" w:rsidRDefault="00B75150" w:rsidP="00935CDF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Muradiye Mahallesi 627 Ada 1 Parsel Zeytinciler Çarşısı Karşısında Bulunan Şartname Ekindeki Krokide Belirlenen 60,00 M² Alan  (Elektrikli Araçlar İçin Şarj İstasyonu Kurulması Ve İşletilmesi Amacıyla İhale Edilmektedir)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B75150" w:rsidRDefault="00B61168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3 Yıl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8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 1.000,00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1168" w:rsidRPr="00B75150" w:rsidRDefault="00B61168" w:rsidP="00935CDF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90,00 TL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B75150" w:rsidRDefault="00B61168" w:rsidP="00935CD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168" w:rsidRPr="00AE6AA1" w:rsidRDefault="00B61168" w:rsidP="00935CDF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15:35</w:t>
            </w:r>
            <w:proofErr w:type="gramEnd"/>
          </w:p>
        </w:tc>
      </w:tr>
      <w:tr w:rsidR="00E733F5" w:rsidRPr="00B75150" w:rsidTr="009269AB">
        <w:trPr>
          <w:trHeight w:val="41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E733F5" w:rsidRPr="00B75150" w:rsidRDefault="00B61168" w:rsidP="00935CDF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B75150" w:rsidP="00A350A8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 xml:space="preserve">Orhangazi </w:t>
            </w:r>
            <w:r w:rsidR="00276A49" w:rsidRPr="00B75150">
              <w:rPr>
                <w:color w:val="000000"/>
                <w:sz w:val="20"/>
                <w:szCs w:val="20"/>
              </w:rPr>
              <w:t>İlçe Genelinde Karışık Ambalaj Atıkları Toplanması-Taşınması-Ayrıştırılması İşi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E733F5" w:rsidRPr="00B75150" w:rsidRDefault="00276A49" w:rsidP="00C20B5F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</w:t>
            </w:r>
            <w:r w:rsidR="00E733F5" w:rsidRPr="00B75150">
              <w:rPr>
                <w:sz w:val="20"/>
                <w:szCs w:val="20"/>
              </w:rPr>
              <w:t xml:space="preserve"> </w:t>
            </w:r>
            <w:r w:rsidR="00C20B5F" w:rsidRPr="00B75150">
              <w:rPr>
                <w:sz w:val="20"/>
                <w:szCs w:val="20"/>
              </w:rPr>
              <w:t>Y</w:t>
            </w:r>
            <w:r w:rsidR="00E733F5" w:rsidRPr="00B75150">
              <w:rPr>
                <w:sz w:val="20"/>
                <w:szCs w:val="20"/>
              </w:rPr>
              <w:t>ıl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F5" w:rsidRPr="00B75150" w:rsidRDefault="00E733F5" w:rsidP="00276A49">
            <w:pPr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Yıllık</w:t>
            </w:r>
            <w:r w:rsidR="00276A49" w:rsidRPr="00B75150">
              <w:rPr>
                <w:color w:val="000000"/>
                <w:sz w:val="20"/>
                <w:szCs w:val="20"/>
              </w:rPr>
              <w:t xml:space="preserve"> 22.752,11</w:t>
            </w:r>
            <w:r w:rsidRPr="00B75150">
              <w:rPr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3F5" w:rsidRPr="00B75150" w:rsidRDefault="00276A49" w:rsidP="00A350A8">
            <w:pPr>
              <w:jc w:val="center"/>
              <w:rPr>
                <w:color w:val="000000"/>
                <w:sz w:val="20"/>
                <w:szCs w:val="20"/>
              </w:rPr>
            </w:pPr>
            <w:r w:rsidRPr="00B75150">
              <w:rPr>
                <w:color w:val="000000"/>
                <w:sz w:val="20"/>
                <w:szCs w:val="20"/>
              </w:rPr>
              <w:t>1.365,13 TL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33F5" w:rsidRPr="00B75150" w:rsidRDefault="00276A49" w:rsidP="00A350A8">
            <w:pPr>
              <w:jc w:val="center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24.12.2025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33F5" w:rsidRPr="00AE6AA1" w:rsidRDefault="00B61168" w:rsidP="00A350A8">
            <w:pPr>
              <w:jc w:val="center"/>
              <w:rPr>
                <w:sz w:val="20"/>
                <w:szCs w:val="20"/>
              </w:rPr>
            </w:pPr>
            <w:proofErr w:type="gramStart"/>
            <w:r w:rsidRPr="00AE6AA1">
              <w:rPr>
                <w:sz w:val="20"/>
                <w:szCs w:val="20"/>
              </w:rPr>
              <w:t>15:4</w:t>
            </w:r>
            <w:r w:rsidR="002E3BAF" w:rsidRPr="00AE6AA1">
              <w:rPr>
                <w:sz w:val="20"/>
                <w:szCs w:val="20"/>
              </w:rPr>
              <w:t>0</w:t>
            </w:r>
            <w:proofErr w:type="gramEnd"/>
          </w:p>
        </w:tc>
      </w:tr>
    </w:tbl>
    <w:p w:rsidR="00AD63D7" w:rsidRPr="00B75150" w:rsidRDefault="00FF2E42" w:rsidP="00A43BD3">
      <w:pPr>
        <w:spacing w:before="12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>4. 2886 sayılı Devlet İhale Kanunu’nda belirt</w:t>
      </w:r>
      <w:r w:rsidR="00485B09" w:rsidRPr="00B75150">
        <w:rPr>
          <w:sz w:val="20"/>
          <w:szCs w:val="20"/>
        </w:rPr>
        <w:t>ilen niteliklere haiz olmak ve i</w:t>
      </w:r>
      <w:r w:rsidR="002A3A33" w:rsidRPr="00B75150">
        <w:rPr>
          <w:sz w:val="20"/>
          <w:szCs w:val="20"/>
        </w:rPr>
        <w:t>halesine katılım sağlanacak</w:t>
      </w:r>
      <w:r w:rsidRPr="00B75150">
        <w:rPr>
          <w:sz w:val="20"/>
          <w:szCs w:val="20"/>
        </w:rPr>
        <w:t xml:space="preserve"> </w:t>
      </w:r>
      <w:r w:rsidR="00485B09" w:rsidRPr="00B75150">
        <w:rPr>
          <w:sz w:val="20"/>
          <w:szCs w:val="20"/>
        </w:rPr>
        <w:t>taşınmazların</w:t>
      </w:r>
      <w:r w:rsidR="00D23F49" w:rsidRPr="00B75150">
        <w:rPr>
          <w:sz w:val="20"/>
          <w:szCs w:val="20"/>
        </w:rPr>
        <w:t>/işlerin</w:t>
      </w:r>
      <w:r w:rsidRPr="00B75150">
        <w:rPr>
          <w:sz w:val="20"/>
          <w:szCs w:val="20"/>
        </w:rPr>
        <w:t xml:space="preserve"> tahmini</w:t>
      </w:r>
      <w:r w:rsidR="00485B09" w:rsidRPr="00B75150">
        <w:rPr>
          <w:sz w:val="20"/>
          <w:szCs w:val="20"/>
        </w:rPr>
        <w:t xml:space="preserve"> (muhammen) </w:t>
      </w:r>
      <w:r w:rsidRPr="00B75150">
        <w:rPr>
          <w:sz w:val="20"/>
          <w:szCs w:val="20"/>
        </w:rPr>
        <w:t xml:space="preserve"> bedelleri</w:t>
      </w:r>
      <w:r w:rsidR="00485B09" w:rsidRPr="00B75150">
        <w:rPr>
          <w:sz w:val="20"/>
          <w:szCs w:val="20"/>
        </w:rPr>
        <w:t xml:space="preserve"> </w:t>
      </w:r>
      <w:r w:rsidRPr="00B75150">
        <w:rPr>
          <w:sz w:val="20"/>
          <w:szCs w:val="20"/>
        </w:rPr>
        <w:t>üzerinden yukarıda belirtilen % 3’ lük geçici teminatları ihaleden evvel ödemek şarttır.</w:t>
      </w:r>
    </w:p>
    <w:p w:rsidR="00B75150" w:rsidRPr="00B75150" w:rsidRDefault="00B75150" w:rsidP="00B75150">
      <w:pPr>
        <w:tabs>
          <w:tab w:val="left" w:pos="1485"/>
        </w:tabs>
        <w:spacing w:after="12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 xml:space="preserve">5. </w:t>
      </w:r>
      <w:r w:rsidRPr="00B75150">
        <w:rPr>
          <w:sz w:val="20"/>
          <w:szCs w:val="20"/>
        </w:rPr>
        <w:t xml:space="preserve">Elektrikli Şarj İstasyonu İhaleleri uhdesinde kalan müşteri/müşteriler yıllık kira bedeli haricinde, şarj ünitelerinin elektrikli araç sahibi müşterilere kullandırılmasından elde edilen bir önceki aya ilişkin aylık net satış gelirinin %3 (yüzde üç) ‘üne tekabül edecek miktarda tutarı sözleşmede belirtilen süre zarfında İdareye ödeyecektir. </w:t>
      </w:r>
    </w:p>
    <w:p w:rsidR="00B75150" w:rsidRPr="00B75150" w:rsidRDefault="00B75150" w:rsidP="00B75150">
      <w:pPr>
        <w:spacing w:after="12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 xml:space="preserve">6. </w:t>
      </w:r>
      <w:r w:rsidRPr="00B75150">
        <w:rPr>
          <w:sz w:val="20"/>
          <w:szCs w:val="20"/>
        </w:rPr>
        <w:t xml:space="preserve">Elektrikli Şarj İstasyon alanı kurulması ve işletilmesi için kiraya verilecek alanlarda kiralama sürecinde ihtiyaç duyulan veya duyulacak olan şarj istasyonu ile ilgili tüm kurulum, </w:t>
      </w:r>
      <w:proofErr w:type="gramStart"/>
      <w:r w:rsidRPr="00B75150">
        <w:rPr>
          <w:sz w:val="20"/>
          <w:szCs w:val="20"/>
        </w:rPr>
        <w:t>ekipman</w:t>
      </w:r>
      <w:proofErr w:type="gramEnd"/>
      <w:r w:rsidRPr="00B75150">
        <w:rPr>
          <w:sz w:val="20"/>
          <w:szCs w:val="20"/>
        </w:rPr>
        <w:t xml:space="preserve">, bakım, onarım, elektrik </w:t>
      </w:r>
      <w:proofErr w:type="spellStart"/>
      <w:r w:rsidRPr="00B75150">
        <w:rPr>
          <w:sz w:val="20"/>
          <w:szCs w:val="20"/>
        </w:rPr>
        <w:t>tedariği</w:t>
      </w:r>
      <w:proofErr w:type="spellEnd"/>
      <w:r w:rsidRPr="00B75150">
        <w:rPr>
          <w:sz w:val="20"/>
          <w:szCs w:val="20"/>
        </w:rPr>
        <w:t xml:space="preserve"> ve tüketimi, yedek parça ve sarf maliyetleri, alt yapı maliyetleri (kurulum alt yapı maliyetleri dahil) müşteriye ait olacaktır.</w:t>
      </w:r>
    </w:p>
    <w:p w:rsidR="00B75150" w:rsidRPr="00B75150" w:rsidRDefault="00B75150" w:rsidP="00B75150">
      <w:pPr>
        <w:jc w:val="both"/>
        <w:rPr>
          <w:sz w:val="20"/>
          <w:szCs w:val="20"/>
        </w:rPr>
      </w:pPr>
      <w:r w:rsidRPr="00B75150">
        <w:rPr>
          <w:sz w:val="20"/>
          <w:szCs w:val="20"/>
        </w:rPr>
        <w:t xml:space="preserve">7. </w:t>
      </w:r>
      <w:r w:rsidRPr="00B75150">
        <w:rPr>
          <w:sz w:val="20"/>
          <w:szCs w:val="20"/>
        </w:rPr>
        <w:t>Elektrikli Şarj İstasyon alanı kurulması ve işletilmesi için kiraya verilecek alanlara</w:t>
      </w:r>
      <w:r w:rsidRPr="00B75150">
        <w:rPr>
          <w:sz w:val="20"/>
          <w:szCs w:val="20"/>
        </w:rPr>
        <w:t xml:space="preserve"> en az</w:t>
      </w:r>
      <w:r w:rsidRPr="00B75150">
        <w:rPr>
          <w:sz w:val="20"/>
          <w:szCs w:val="20"/>
        </w:rPr>
        <w:t xml:space="preserve"> 2’şer adet cihaz kurulacaktır. Cihazlar </w:t>
      </w:r>
      <w:r w:rsidRPr="00B75150">
        <w:rPr>
          <w:sz w:val="20"/>
          <w:szCs w:val="20"/>
        </w:rPr>
        <w:t xml:space="preserve">en az </w:t>
      </w:r>
      <w:r w:rsidRPr="00B75150">
        <w:rPr>
          <w:sz w:val="20"/>
          <w:szCs w:val="20"/>
        </w:rPr>
        <w:t>22 KVA olacaktır. Kiralanan boş alanı işler hale getirmek ve bu süreçteki tüm malzeme ve maliyetler müşteriye aittir.</w:t>
      </w:r>
    </w:p>
    <w:p w:rsidR="00CA10DD" w:rsidRPr="00B75150" w:rsidRDefault="00B75150" w:rsidP="00BC40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2A3A33" w:rsidRPr="00B75150">
        <w:rPr>
          <w:sz w:val="20"/>
          <w:szCs w:val="20"/>
        </w:rPr>
        <w:t>İsteklilerin ihaleye katılım sağlaması durumunda</w:t>
      </w:r>
      <w:r w:rsidR="00CA10DD" w:rsidRPr="00B75150">
        <w:rPr>
          <w:sz w:val="20"/>
          <w:szCs w:val="20"/>
        </w:rPr>
        <w:t xml:space="preserve"> tanzim edilecek İhale Dosyasında aranacak belgeler şunlardır: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7"/>
        <w:gridCol w:w="5152"/>
      </w:tblGrid>
      <w:tr w:rsidR="00CA10DD" w:rsidRPr="00B75150" w:rsidTr="00143BD5">
        <w:trPr>
          <w:trHeight w:val="419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DD" w:rsidRPr="00B75150" w:rsidRDefault="00CA10DD" w:rsidP="0013431F">
            <w:pPr>
              <w:spacing w:before="240" w:after="200"/>
              <w:jc w:val="center"/>
              <w:rPr>
                <w:b/>
                <w:sz w:val="20"/>
                <w:szCs w:val="20"/>
              </w:rPr>
            </w:pPr>
            <w:r w:rsidRPr="00B75150">
              <w:rPr>
                <w:b/>
                <w:sz w:val="20"/>
                <w:szCs w:val="20"/>
              </w:rPr>
              <w:t>TÜZEL KİŞİ</w:t>
            </w:r>
            <w:bookmarkStart w:id="0" w:name="_GoBack"/>
            <w:bookmarkEnd w:id="0"/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DD" w:rsidRPr="00B75150" w:rsidRDefault="00CA10DD" w:rsidP="0013431F">
            <w:pPr>
              <w:spacing w:before="240" w:after="200"/>
              <w:jc w:val="center"/>
              <w:rPr>
                <w:b/>
                <w:sz w:val="20"/>
                <w:szCs w:val="20"/>
              </w:rPr>
            </w:pPr>
            <w:r w:rsidRPr="00B75150">
              <w:rPr>
                <w:b/>
                <w:sz w:val="20"/>
                <w:szCs w:val="20"/>
              </w:rPr>
              <w:t>GERÇEK KİŞİ</w:t>
            </w:r>
          </w:p>
        </w:tc>
      </w:tr>
      <w:tr w:rsidR="00CA10DD" w:rsidRPr="00B75150" w:rsidTr="002E3BAF">
        <w:trPr>
          <w:trHeight w:val="452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before="240"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-İmza sirküleri (noter onaylı)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rPr>
                <w:sz w:val="20"/>
                <w:szCs w:val="20"/>
              </w:rPr>
            </w:pPr>
            <w:r w:rsidRPr="00B75150">
              <w:rPr>
                <w:b/>
                <w:sz w:val="20"/>
                <w:szCs w:val="20"/>
              </w:rPr>
              <w:t xml:space="preserve">- </w:t>
            </w:r>
            <w:r w:rsidRPr="00B75150">
              <w:rPr>
                <w:sz w:val="20"/>
                <w:szCs w:val="20"/>
              </w:rPr>
              <w:t>İmza beyannamesi (noter onaylı)</w:t>
            </w:r>
          </w:p>
        </w:tc>
      </w:tr>
      <w:tr w:rsidR="00CA10DD" w:rsidRPr="00B75150" w:rsidTr="002E3BAF">
        <w:trPr>
          <w:trHeight w:val="54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before="240"/>
              <w:rPr>
                <w:b/>
                <w:sz w:val="20"/>
                <w:szCs w:val="20"/>
              </w:rPr>
            </w:pPr>
            <w:r w:rsidRPr="00B75150">
              <w:rPr>
                <w:b/>
                <w:sz w:val="20"/>
                <w:szCs w:val="20"/>
              </w:rPr>
              <w:t>-</w:t>
            </w:r>
            <w:r w:rsidRPr="00B75150">
              <w:rPr>
                <w:sz w:val="20"/>
                <w:szCs w:val="20"/>
              </w:rPr>
              <w:t xml:space="preserve">Vekil ise </w:t>
            </w:r>
            <w:proofErr w:type="gramStart"/>
            <w:r w:rsidRPr="00B75150">
              <w:rPr>
                <w:sz w:val="20"/>
                <w:szCs w:val="20"/>
              </w:rPr>
              <w:t>vekaletname</w:t>
            </w:r>
            <w:proofErr w:type="gramEnd"/>
            <w:r w:rsidRPr="00B75150">
              <w:rPr>
                <w:sz w:val="20"/>
                <w:szCs w:val="20"/>
              </w:rPr>
              <w:t xml:space="preserve"> (noter onaylı)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rPr>
                <w:b/>
                <w:sz w:val="20"/>
                <w:szCs w:val="20"/>
              </w:rPr>
            </w:pPr>
            <w:r w:rsidRPr="00B75150">
              <w:rPr>
                <w:b/>
                <w:sz w:val="20"/>
                <w:szCs w:val="20"/>
              </w:rPr>
              <w:t xml:space="preserve">- </w:t>
            </w:r>
            <w:r w:rsidRPr="00B75150">
              <w:rPr>
                <w:sz w:val="20"/>
                <w:szCs w:val="20"/>
              </w:rPr>
              <w:t xml:space="preserve">Vekil ise </w:t>
            </w:r>
            <w:proofErr w:type="gramStart"/>
            <w:r w:rsidRPr="00B75150">
              <w:rPr>
                <w:sz w:val="20"/>
                <w:szCs w:val="20"/>
              </w:rPr>
              <w:t>vekaletname</w:t>
            </w:r>
            <w:proofErr w:type="gramEnd"/>
            <w:r w:rsidRPr="00B75150">
              <w:rPr>
                <w:sz w:val="20"/>
                <w:szCs w:val="20"/>
              </w:rPr>
              <w:t xml:space="preserve"> (noter onaylı)</w:t>
            </w:r>
          </w:p>
        </w:tc>
      </w:tr>
      <w:tr w:rsidR="00CA10DD" w:rsidRPr="00B75150" w:rsidTr="002E3BAF">
        <w:trPr>
          <w:trHeight w:val="579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 xml:space="preserve">- </w:t>
            </w:r>
            <w:proofErr w:type="gramStart"/>
            <w:r w:rsidRPr="00B75150">
              <w:rPr>
                <w:sz w:val="20"/>
                <w:szCs w:val="20"/>
              </w:rPr>
              <w:t>Vekaleten</w:t>
            </w:r>
            <w:proofErr w:type="gramEnd"/>
            <w:r w:rsidRPr="00B75150">
              <w:rPr>
                <w:sz w:val="20"/>
                <w:szCs w:val="20"/>
              </w:rPr>
              <w:t xml:space="preserve"> ihaleye katılma halinde, vekilin noter tasdikli imza sirküleri,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 xml:space="preserve">- </w:t>
            </w:r>
            <w:proofErr w:type="gramStart"/>
            <w:r w:rsidRPr="00B75150">
              <w:rPr>
                <w:sz w:val="20"/>
                <w:szCs w:val="20"/>
              </w:rPr>
              <w:t>Vekaleten</w:t>
            </w:r>
            <w:proofErr w:type="gramEnd"/>
            <w:r w:rsidRPr="00B75150">
              <w:rPr>
                <w:sz w:val="20"/>
                <w:szCs w:val="20"/>
              </w:rPr>
              <w:t xml:space="preserve"> ihaleye katılma halinde, vekilin noter tasdikli imza sirküleri,</w:t>
            </w:r>
          </w:p>
        </w:tc>
      </w:tr>
      <w:tr w:rsidR="00CA10DD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lastRenderedPageBreak/>
              <w:t>- Ticaret ve Sanayi Odası Belgesi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Nüfus cüzdan sureti veya nüfus kayıt örneği</w:t>
            </w:r>
          </w:p>
        </w:tc>
      </w:tr>
      <w:tr w:rsidR="00CA10DD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Ticaret sicil gazetesi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 xml:space="preserve">- </w:t>
            </w:r>
            <w:proofErr w:type="gramStart"/>
            <w:r w:rsidRPr="00B75150">
              <w:rPr>
                <w:sz w:val="20"/>
                <w:szCs w:val="20"/>
              </w:rPr>
              <w:t>İkametgah</w:t>
            </w:r>
            <w:proofErr w:type="gramEnd"/>
            <w:r w:rsidRPr="00B75150">
              <w:rPr>
                <w:sz w:val="20"/>
                <w:szCs w:val="20"/>
              </w:rPr>
              <w:t xml:space="preserve"> belgesi</w:t>
            </w:r>
          </w:p>
        </w:tc>
      </w:tr>
      <w:tr w:rsidR="00CA10DD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Geçici teminat tutarının yatırıldığına/karşılandığına dair makbuz/belge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Geçici teminat tutarının yatırıldığına/karşılandığına dair makbuz/belge</w:t>
            </w:r>
          </w:p>
        </w:tc>
      </w:tr>
      <w:tr w:rsidR="00CA10DD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Şartname alındı makbuzu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Şartname alındı makbuzu</w:t>
            </w:r>
          </w:p>
        </w:tc>
      </w:tr>
      <w:tr w:rsidR="00CA10DD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0DD" w:rsidRPr="00B75150" w:rsidRDefault="00CA10DD" w:rsidP="0007520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Belediyemize borcu bulunmadığını gösterir belge (Belediyemiz veznelerinden temin edilecek)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0DD" w:rsidRPr="00B75150" w:rsidRDefault="00CA10DD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Belediyemize borcu bulunmadığını gösterir belge (Belediyemiz veznelerinden temin edilecek)</w:t>
            </w:r>
          </w:p>
        </w:tc>
      </w:tr>
      <w:tr w:rsidR="00B75150" w:rsidRPr="00B75150" w:rsidTr="002E3BAF"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50" w:rsidRPr="00B75150" w:rsidRDefault="00B75150" w:rsidP="00B7515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T.C. Enerji Piyasası Düzenleme Kurumu (EPDK) tarafından verilmiş Şarj Ağı İşletmeci Lisansı (Elektrikli şarj istasyonu alanı ihalelerine katılacaklar için geçerlidir)</w:t>
            </w:r>
            <w:r w:rsidRPr="00B75150">
              <w:rPr>
                <w:sz w:val="20"/>
                <w:szCs w:val="20"/>
              </w:rPr>
              <w:tab/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50" w:rsidRPr="00B75150" w:rsidRDefault="00B75150" w:rsidP="00075200">
            <w:pPr>
              <w:spacing w:after="200"/>
              <w:contextualSpacing/>
              <w:rPr>
                <w:sz w:val="20"/>
                <w:szCs w:val="20"/>
              </w:rPr>
            </w:pPr>
            <w:r w:rsidRPr="00B75150">
              <w:rPr>
                <w:sz w:val="20"/>
                <w:szCs w:val="20"/>
              </w:rPr>
              <w:t>- T.C. Enerji Piyasası Düzenleme Kurumu (EPDK) tarafından verilmiş Şarj Ağı İşletmeci Lisansı (Elektrikli şarj istasyonu alanı ihalelerine katılacaklar için geçerlidir)</w:t>
            </w:r>
          </w:p>
        </w:tc>
      </w:tr>
    </w:tbl>
    <w:p w:rsidR="00CA10DD" w:rsidRPr="00B75150" w:rsidRDefault="00B75150" w:rsidP="00A43BD3">
      <w:pPr>
        <w:spacing w:after="120"/>
        <w:jc w:val="both"/>
        <w:rPr>
          <w:sz w:val="20"/>
          <w:szCs w:val="20"/>
        </w:rPr>
      </w:pPr>
      <w:r w:rsidRPr="00B75150">
        <w:rPr>
          <w:sz w:val="20"/>
          <w:szCs w:val="20"/>
        </w:rPr>
        <w:t>9</w:t>
      </w:r>
      <w:r w:rsidR="00FF2E42" w:rsidRPr="00B75150">
        <w:rPr>
          <w:sz w:val="20"/>
          <w:szCs w:val="20"/>
        </w:rPr>
        <w:t xml:space="preserve">. Her bir </w:t>
      </w:r>
      <w:r w:rsidR="00D23F49" w:rsidRPr="00B75150">
        <w:rPr>
          <w:sz w:val="20"/>
          <w:szCs w:val="20"/>
        </w:rPr>
        <w:t>taşınmaz/işe</w:t>
      </w:r>
      <w:r w:rsidR="00485B09" w:rsidRPr="00B75150">
        <w:rPr>
          <w:sz w:val="20"/>
          <w:szCs w:val="20"/>
        </w:rPr>
        <w:t xml:space="preserve"> ait </w:t>
      </w:r>
      <w:r w:rsidR="00FF2E42" w:rsidRPr="00B75150">
        <w:rPr>
          <w:sz w:val="20"/>
          <w:szCs w:val="20"/>
        </w:rPr>
        <w:t>i</w:t>
      </w:r>
      <w:r w:rsidR="00CA10DD" w:rsidRPr="00B75150">
        <w:rPr>
          <w:sz w:val="20"/>
          <w:szCs w:val="20"/>
        </w:rPr>
        <w:t xml:space="preserve">hale şartnamesi </w:t>
      </w:r>
      <w:r w:rsidR="009E563E" w:rsidRPr="00B75150">
        <w:rPr>
          <w:sz w:val="20"/>
          <w:szCs w:val="20"/>
        </w:rPr>
        <w:t>7</w:t>
      </w:r>
      <w:r w:rsidR="00CA10DD" w:rsidRPr="00B75150">
        <w:rPr>
          <w:sz w:val="20"/>
          <w:szCs w:val="20"/>
        </w:rPr>
        <w:t xml:space="preserve">00,00 TL karşılığı, </w:t>
      </w:r>
      <w:proofErr w:type="spellStart"/>
      <w:r w:rsidR="00CA10DD" w:rsidRPr="00B75150">
        <w:rPr>
          <w:sz w:val="20"/>
          <w:szCs w:val="20"/>
        </w:rPr>
        <w:t>Camikebir</w:t>
      </w:r>
      <w:proofErr w:type="spellEnd"/>
      <w:r w:rsidR="00CA10DD" w:rsidRPr="00B75150">
        <w:rPr>
          <w:sz w:val="20"/>
          <w:szCs w:val="20"/>
        </w:rPr>
        <w:t xml:space="preserve"> Mahallesi, </w:t>
      </w:r>
      <w:proofErr w:type="spellStart"/>
      <w:r w:rsidR="00CA10DD" w:rsidRPr="00B75150">
        <w:rPr>
          <w:sz w:val="20"/>
          <w:szCs w:val="20"/>
        </w:rPr>
        <w:t>Dervişbey</w:t>
      </w:r>
      <w:proofErr w:type="spellEnd"/>
      <w:r w:rsidR="00CA10DD" w:rsidRPr="00B75150">
        <w:rPr>
          <w:sz w:val="20"/>
          <w:szCs w:val="20"/>
        </w:rPr>
        <w:t xml:space="preserve"> Caddesi No:1, Orhangazi Belediyesi, Destek Hizmetleri Müdürlüğünden satın alınabilir.</w:t>
      </w:r>
    </w:p>
    <w:p w:rsidR="00CA10DD" w:rsidRPr="00B75150" w:rsidRDefault="00B75150" w:rsidP="00FF2E42">
      <w:pPr>
        <w:jc w:val="both"/>
        <w:rPr>
          <w:sz w:val="20"/>
          <w:szCs w:val="20"/>
        </w:rPr>
      </w:pPr>
      <w:r w:rsidRPr="00B75150">
        <w:rPr>
          <w:sz w:val="20"/>
          <w:szCs w:val="20"/>
        </w:rPr>
        <w:t>10</w:t>
      </w:r>
      <w:r w:rsidR="00FF2E42" w:rsidRPr="00B75150">
        <w:rPr>
          <w:sz w:val="20"/>
          <w:szCs w:val="20"/>
        </w:rPr>
        <w:t>. İstekliler şartnameleri</w:t>
      </w:r>
      <w:r w:rsidR="00CA10DD" w:rsidRPr="00B75150">
        <w:rPr>
          <w:sz w:val="20"/>
          <w:szCs w:val="20"/>
        </w:rPr>
        <w:t xml:space="preserve"> Belediye Destek Hizmetleri Müdürlüğünde mesai saatleri içinde görebilirler. </w:t>
      </w:r>
      <w:r w:rsidR="00485B09" w:rsidRPr="00B75150">
        <w:rPr>
          <w:sz w:val="20"/>
          <w:szCs w:val="20"/>
        </w:rPr>
        <w:t>İhaleye katılacak isteklilerin ihale</w:t>
      </w:r>
      <w:r w:rsidR="00D23F49" w:rsidRPr="00B75150">
        <w:rPr>
          <w:sz w:val="20"/>
          <w:szCs w:val="20"/>
        </w:rPr>
        <w:t>sine katılacakları taşınmazlar/işlerin</w:t>
      </w:r>
      <w:r w:rsidR="00485B09" w:rsidRPr="00B75150">
        <w:rPr>
          <w:sz w:val="20"/>
          <w:szCs w:val="20"/>
        </w:rPr>
        <w:t xml:space="preserve"> şartnamesini satın almaları zorunludur.</w:t>
      </w:r>
    </w:p>
    <w:p w:rsidR="005C42C9" w:rsidRPr="00B75150" w:rsidRDefault="005C42C9" w:rsidP="00FF2E42">
      <w:pPr>
        <w:jc w:val="both"/>
        <w:rPr>
          <w:sz w:val="20"/>
          <w:szCs w:val="20"/>
        </w:rPr>
      </w:pPr>
    </w:p>
    <w:p w:rsidR="00E809D6" w:rsidRPr="00B75150" w:rsidRDefault="00B75150" w:rsidP="00B61168">
      <w:pPr>
        <w:jc w:val="both"/>
        <w:rPr>
          <w:sz w:val="20"/>
          <w:szCs w:val="20"/>
        </w:rPr>
      </w:pPr>
      <w:r w:rsidRPr="00B75150">
        <w:rPr>
          <w:sz w:val="20"/>
          <w:szCs w:val="20"/>
        </w:rPr>
        <w:t>11</w:t>
      </w:r>
      <w:r w:rsidR="00401DE4" w:rsidRPr="00B75150">
        <w:rPr>
          <w:sz w:val="20"/>
          <w:szCs w:val="20"/>
        </w:rPr>
        <w:t xml:space="preserve">. </w:t>
      </w:r>
      <w:r w:rsidR="005C42C9" w:rsidRPr="00B75150">
        <w:rPr>
          <w:sz w:val="20"/>
          <w:szCs w:val="20"/>
        </w:rPr>
        <w:t>İ</w:t>
      </w:r>
      <w:r w:rsidR="00401DE4" w:rsidRPr="00B75150">
        <w:rPr>
          <w:sz w:val="20"/>
          <w:szCs w:val="20"/>
        </w:rPr>
        <w:t>hale</w:t>
      </w:r>
      <w:r w:rsidR="005C42C9" w:rsidRPr="00B75150">
        <w:rPr>
          <w:sz w:val="20"/>
          <w:szCs w:val="20"/>
        </w:rPr>
        <w:t>lere</w:t>
      </w:r>
      <w:r w:rsidR="00401DE4" w:rsidRPr="00B75150">
        <w:rPr>
          <w:sz w:val="20"/>
          <w:szCs w:val="20"/>
        </w:rPr>
        <w:t xml:space="preserve"> teklif verecekler ihale evraklarını, ihale şartname hükümlerine ve 2886 Sayılı Kanun hükümlerine uygun olarak hazırlayarak en geç </w:t>
      </w:r>
      <w:r w:rsidR="003717D8" w:rsidRPr="00AE6AA1">
        <w:rPr>
          <w:sz w:val="20"/>
          <w:szCs w:val="20"/>
        </w:rPr>
        <w:t>24.12</w:t>
      </w:r>
      <w:r w:rsidR="00401DE4" w:rsidRPr="00AE6AA1">
        <w:rPr>
          <w:sz w:val="20"/>
          <w:szCs w:val="20"/>
        </w:rPr>
        <w:t>.2025</w:t>
      </w:r>
      <w:r w:rsidR="00401DE4" w:rsidRPr="00B75150">
        <w:rPr>
          <w:sz w:val="20"/>
          <w:szCs w:val="20"/>
        </w:rPr>
        <w:t xml:space="preserve"> tarihi Çarşamba günü saat </w:t>
      </w:r>
      <w:proofErr w:type="gramStart"/>
      <w:r w:rsidR="00401DE4" w:rsidRPr="00B75150">
        <w:rPr>
          <w:sz w:val="20"/>
          <w:szCs w:val="20"/>
        </w:rPr>
        <w:t>14:30’a</w:t>
      </w:r>
      <w:proofErr w:type="gramEnd"/>
      <w:r w:rsidR="00401DE4" w:rsidRPr="00B75150">
        <w:rPr>
          <w:sz w:val="20"/>
          <w:szCs w:val="20"/>
        </w:rPr>
        <w:t xml:space="preserve"> kadar Orhangazi Belediyesi Encümeni (ihale komisyonu) sekretarya görevini yapan Destek Hizmetleri Müdürlüğü’ne teslim edeceklerdir.</w:t>
      </w:r>
    </w:p>
    <w:sectPr w:rsidR="00E809D6" w:rsidRPr="00B75150" w:rsidSect="00A62A0D">
      <w:pgSz w:w="11906" w:h="16838"/>
      <w:pgMar w:top="709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04" w:rsidRDefault="001D2904" w:rsidP="00EB338D">
      <w:r>
        <w:separator/>
      </w:r>
    </w:p>
  </w:endnote>
  <w:endnote w:type="continuationSeparator" w:id="0">
    <w:p w:rsidR="001D2904" w:rsidRDefault="001D2904" w:rsidP="00EB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04" w:rsidRDefault="001D2904" w:rsidP="00EB338D">
      <w:r>
        <w:separator/>
      </w:r>
    </w:p>
  </w:footnote>
  <w:footnote w:type="continuationSeparator" w:id="0">
    <w:p w:rsidR="001D2904" w:rsidRDefault="001D2904" w:rsidP="00EB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293"/>
    <w:multiLevelType w:val="singleLevel"/>
    <w:tmpl w:val="17289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9337CE0"/>
    <w:multiLevelType w:val="hybridMultilevel"/>
    <w:tmpl w:val="E9807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D1D"/>
    <w:multiLevelType w:val="hybridMultilevel"/>
    <w:tmpl w:val="A198E114"/>
    <w:lvl w:ilvl="0" w:tplc="F80C64F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2B17DD5"/>
    <w:multiLevelType w:val="hybridMultilevel"/>
    <w:tmpl w:val="9DDED28E"/>
    <w:lvl w:ilvl="0" w:tplc="012666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3F95FBF"/>
    <w:multiLevelType w:val="hybridMultilevel"/>
    <w:tmpl w:val="0AB6227A"/>
    <w:lvl w:ilvl="0" w:tplc="F4784DB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538"/>
    <w:rsid w:val="00002ADC"/>
    <w:rsid w:val="00007002"/>
    <w:rsid w:val="00030506"/>
    <w:rsid w:val="00033948"/>
    <w:rsid w:val="00033E29"/>
    <w:rsid w:val="0003468B"/>
    <w:rsid w:val="0004416C"/>
    <w:rsid w:val="00044A83"/>
    <w:rsid w:val="000515E5"/>
    <w:rsid w:val="0006010C"/>
    <w:rsid w:val="000745CE"/>
    <w:rsid w:val="00075200"/>
    <w:rsid w:val="000A2931"/>
    <w:rsid w:val="0011261B"/>
    <w:rsid w:val="00117B15"/>
    <w:rsid w:val="00124424"/>
    <w:rsid w:val="001245F7"/>
    <w:rsid w:val="0013431F"/>
    <w:rsid w:val="00143BD5"/>
    <w:rsid w:val="0015579E"/>
    <w:rsid w:val="0019664B"/>
    <w:rsid w:val="001A1C42"/>
    <w:rsid w:val="001B3DB3"/>
    <w:rsid w:val="001B6A92"/>
    <w:rsid w:val="001C77B1"/>
    <w:rsid w:val="001D01A5"/>
    <w:rsid w:val="001D2904"/>
    <w:rsid w:val="001D50B3"/>
    <w:rsid w:val="001E3E24"/>
    <w:rsid w:val="00200623"/>
    <w:rsid w:val="002069C9"/>
    <w:rsid w:val="002413C7"/>
    <w:rsid w:val="00270AA4"/>
    <w:rsid w:val="00276A49"/>
    <w:rsid w:val="002A3A33"/>
    <w:rsid w:val="002B1114"/>
    <w:rsid w:val="002B55D6"/>
    <w:rsid w:val="002B5D4E"/>
    <w:rsid w:val="002E1ADA"/>
    <w:rsid w:val="002E3BAF"/>
    <w:rsid w:val="002F7EA0"/>
    <w:rsid w:val="00310178"/>
    <w:rsid w:val="00313B8C"/>
    <w:rsid w:val="00322A9C"/>
    <w:rsid w:val="003266CF"/>
    <w:rsid w:val="00336F3B"/>
    <w:rsid w:val="0034001F"/>
    <w:rsid w:val="00342A34"/>
    <w:rsid w:val="00362472"/>
    <w:rsid w:val="00364663"/>
    <w:rsid w:val="003717D8"/>
    <w:rsid w:val="00383AE6"/>
    <w:rsid w:val="00384517"/>
    <w:rsid w:val="0038741D"/>
    <w:rsid w:val="003948B2"/>
    <w:rsid w:val="003A0582"/>
    <w:rsid w:val="003C6452"/>
    <w:rsid w:val="003D446D"/>
    <w:rsid w:val="003D5441"/>
    <w:rsid w:val="004015B3"/>
    <w:rsid w:val="00401DE4"/>
    <w:rsid w:val="004057C1"/>
    <w:rsid w:val="00425BB4"/>
    <w:rsid w:val="00432567"/>
    <w:rsid w:val="00437099"/>
    <w:rsid w:val="00441FB0"/>
    <w:rsid w:val="00450FB1"/>
    <w:rsid w:val="00454D9A"/>
    <w:rsid w:val="00485B09"/>
    <w:rsid w:val="00497085"/>
    <w:rsid w:val="004A10DD"/>
    <w:rsid w:val="004D1756"/>
    <w:rsid w:val="004E4957"/>
    <w:rsid w:val="004E626D"/>
    <w:rsid w:val="005149F3"/>
    <w:rsid w:val="00516753"/>
    <w:rsid w:val="005210B8"/>
    <w:rsid w:val="00521740"/>
    <w:rsid w:val="00530901"/>
    <w:rsid w:val="00533CBE"/>
    <w:rsid w:val="0054040F"/>
    <w:rsid w:val="00551F74"/>
    <w:rsid w:val="005603FC"/>
    <w:rsid w:val="00563D8E"/>
    <w:rsid w:val="005642FE"/>
    <w:rsid w:val="00567CE6"/>
    <w:rsid w:val="00576AC7"/>
    <w:rsid w:val="005A7E9E"/>
    <w:rsid w:val="005C42C9"/>
    <w:rsid w:val="005F06B1"/>
    <w:rsid w:val="00612D00"/>
    <w:rsid w:val="00623948"/>
    <w:rsid w:val="00636A26"/>
    <w:rsid w:val="0065723B"/>
    <w:rsid w:val="0067382D"/>
    <w:rsid w:val="00674E36"/>
    <w:rsid w:val="006758E8"/>
    <w:rsid w:val="006766C0"/>
    <w:rsid w:val="00684D07"/>
    <w:rsid w:val="006C2917"/>
    <w:rsid w:val="006C3723"/>
    <w:rsid w:val="006C712A"/>
    <w:rsid w:val="006E5695"/>
    <w:rsid w:val="006F78AF"/>
    <w:rsid w:val="00701D6E"/>
    <w:rsid w:val="007222B7"/>
    <w:rsid w:val="00793779"/>
    <w:rsid w:val="007A2CE1"/>
    <w:rsid w:val="007B674C"/>
    <w:rsid w:val="007E2DD4"/>
    <w:rsid w:val="007F169F"/>
    <w:rsid w:val="007F3875"/>
    <w:rsid w:val="00813402"/>
    <w:rsid w:val="00847499"/>
    <w:rsid w:val="00870F1D"/>
    <w:rsid w:val="00881E9D"/>
    <w:rsid w:val="008840D5"/>
    <w:rsid w:val="00896A5A"/>
    <w:rsid w:val="00897E2B"/>
    <w:rsid w:val="008A1CB6"/>
    <w:rsid w:val="008A502D"/>
    <w:rsid w:val="008B38D4"/>
    <w:rsid w:val="008D1699"/>
    <w:rsid w:val="008D2C6C"/>
    <w:rsid w:val="008D4795"/>
    <w:rsid w:val="008E4269"/>
    <w:rsid w:val="008F2C75"/>
    <w:rsid w:val="00913548"/>
    <w:rsid w:val="00914D2F"/>
    <w:rsid w:val="009269AB"/>
    <w:rsid w:val="00935CDF"/>
    <w:rsid w:val="00946C25"/>
    <w:rsid w:val="00947588"/>
    <w:rsid w:val="00950BF3"/>
    <w:rsid w:val="00963EC9"/>
    <w:rsid w:val="00971679"/>
    <w:rsid w:val="00976B7F"/>
    <w:rsid w:val="00987374"/>
    <w:rsid w:val="00992AEE"/>
    <w:rsid w:val="009C7CB7"/>
    <w:rsid w:val="009E563E"/>
    <w:rsid w:val="009E6067"/>
    <w:rsid w:val="009F4ACE"/>
    <w:rsid w:val="009F52B0"/>
    <w:rsid w:val="00A43BD3"/>
    <w:rsid w:val="00A50FB9"/>
    <w:rsid w:val="00A62A0D"/>
    <w:rsid w:val="00A66255"/>
    <w:rsid w:val="00A71A24"/>
    <w:rsid w:val="00A80096"/>
    <w:rsid w:val="00A91590"/>
    <w:rsid w:val="00A96A1C"/>
    <w:rsid w:val="00AB6CA6"/>
    <w:rsid w:val="00AD63D7"/>
    <w:rsid w:val="00AE2E06"/>
    <w:rsid w:val="00AE6AA1"/>
    <w:rsid w:val="00AF6289"/>
    <w:rsid w:val="00B263A4"/>
    <w:rsid w:val="00B30A2D"/>
    <w:rsid w:val="00B35195"/>
    <w:rsid w:val="00B3753A"/>
    <w:rsid w:val="00B43826"/>
    <w:rsid w:val="00B54A7B"/>
    <w:rsid w:val="00B6108C"/>
    <w:rsid w:val="00B61168"/>
    <w:rsid w:val="00B61347"/>
    <w:rsid w:val="00B7113B"/>
    <w:rsid w:val="00B75150"/>
    <w:rsid w:val="00B8191B"/>
    <w:rsid w:val="00BA248E"/>
    <w:rsid w:val="00BB7644"/>
    <w:rsid w:val="00BC4060"/>
    <w:rsid w:val="00BC6780"/>
    <w:rsid w:val="00C0137C"/>
    <w:rsid w:val="00C05837"/>
    <w:rsid w:val="00C10817"/>
    <w:rsid w:val="00C12C7C"/>
    <w:rsid w:val="00C20B5F"/>
    <w:rsid w:val="00C256CA"/>
    <w:rsid w:val="00C35538"/>
    <w:rsid w:val="00C369E0"/>
    <w:rsid w:val="00C4183D"/>
    <w:rsid w:val="00C449A0"/>
    <w:rsid w:val="00C45138"/>
    <w:rsid w:val="00C85315"/>
    <w:rsid w:val="00C9575C"/>
    <w:rsid w:val="00CA07BC"/>
    <w:rsid w:val="00CA0876"/>
    <w:rsid w:val="00CA10DD"/>
    <w:rsid w:val="00CA2055"/>
    <w:rsid w:val="00CA3E73"/>
    <w:rsid w:val="00CA627F"/>
    <w:rsid w:val="00CB39BE"/>
    <w:rsid w:val="00CB62D4"/>
    <w:rsid w:val="00CE4EBE"/>
    <w:rsid w:val="00CE7844"/>
    <w:rsid w:val="00CF1F99"/>
    <w:rsid w:val="00D013C6"/>
    <w:rsid w:val="00D23F49"/>
    <w:rsid w:val="00D37956"/>
    <w:rsid w:val="00D4771F"/>
    <w:rsid w:val="00D55266"/>
    <w:rsid w:val="00D8626F"/>
    <w:rsid w:val="00D959D6"/>
    <w:rsid w:val="00DB4BF8"/>
    <w:rsid w:val="00DB784A"/>
    <w:rsid w:val="00DC6691"/>
    <w:rsid w:val="00DE6A22"/>
    <w:rsid w:val="00E175AD"/>
    <w:rsid w:val="00E5145C"/>
    <w:rsid w:val="00E51838"/>
    <w:rsid w:val="00E55A73"/>
    <w:rsid w:val="00E644AE"/>
    <w:rsid w:val="00E733F5"/>
    <w:rsid w:val="00E809D6"/>
    <w:rsid w:val="00EB338D"/>
    <w:rsid w:val="00F129B1"/>
    <w:rsid w:val="00F35BF2"/>
    <w:rsid w:val="00F3650B"/>
    <w:rsid w:val="00F40C6C"/>
    <w:rsid w:val="00F44870"/>
    <w:rsid w:val="00F57B58"/>
    <w:rsid w:val="00F72B2C"/>
    <w:rsid w:val="00FB6F92"/>
    <w:rsid w:val="00FD1EAF"/>
    <w:rsid w:val="00FD6B7B"/>
    <w:rsid w:val="00FF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0D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0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0D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33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338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70A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0A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0AA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0A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0A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7B27-D9C6-4322-B5F4-15E37775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DestekH</dc:creator>
  <cp:lastModifiedBy>Sedat</cp:lastModifiedBy>
  <cp:revision>150</cp:revision>
  <cp:lastPrinted>2025-06-12T09:11:00Z</cp:lastPrinted>
  <dcterms:created xsi:type="dcterms:W3CDTF">2020-11-26T12:49:00Z</dcterms:created>
  <dcterms:modified xsi:type="dcterms:W3CDTF">2025-12-11T11:35:00Z</dcterms:modified>
</cp:coreProperties>
</file>